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DF" w:rsidRPr="00581954" w:rsidRDefault="00844233" w:rsidP="00443AE0">
      <w:pPr>
        <w:spacing w:after="0"/>
        <w:rPr>
          <w:b/>
          <w:sz w:val="28"/>
          <w:szCs w:val="28"/>
        </w:rPr>
      </w:pPr>
      <w:r w:rsidRPr="00581954">
        <w:rPr>
          <w:b/>
          <w:sz w:val="28"/>
          <w:szCs w:val="28"/>
        </w:rPr>
        <w:t>Ausgewählte Projekte</w:t>
      </w:r>
      <w:r w:rsidR="00CE0A74" w:rsidRPr="00581954">
        <w:rPr>
          <w:b/>
          <w:sz w:val="28"/>
          <w:szCs w:val="28"/>
        </w:rPr>
        <w:t xml:space="preserve"> der </w:t>
      </w:r>
      <w:r w:rsidR="003368D2" w:rsidRPr="00581954">
        <w:rPr>
          <w:b/>
          <w:sz w:val="28"/>
          <w:szCs w:val="28"/>
        </w:rPr>
        <w:t>Abstimmung i</w:t>
      </w:r>
      <w:r w:rsidR="00CE0A74" w:rsidRPr="00581954">
        <w:rPr>
          <w:b/>
          <w:sz w:val="28"/>
          <w:szCs w:val="28"/>
        </w:rPr>
        <w:t xml:space="preserve">m Umlaufverfahren </w:t>
      </w:r>
      <w:r w:rsidR="000641DF" w:rsidRPr="00581954">
        <w:rPr>
          <w:b/>
          <w:sz w:val="28"/>
          <w:szCs w:val="28"/>
        </w:rPr>
        <w:t>der LAG-Mosel</w:t>
      </w:r>
    </w:p>
    <w:p w:rsidR="003368D2" w:rsidRDefault="003368D2" w:rsidP="00443AE0">
      <w:pPr>
        <w:spacing w:after="0"/>
        <w:rPr>
          <w:b/>
          <w:sz w:val="28"/>
          <w:szCs w:val="28"/>
        </w:rPr>
      </w:pPr>
      <w:r w:rsidRPr="00581954">
        <w:rPr>
          <w:b/>
          <w:sz w:val="28"/>
          <w:szCs w:val="28"/>
        </w:rPr>
        <w:t>02.02.2024 – 16.02.2024</w:t>
      </w:r>
      <w:r w:rsidR="000641DF" w:rsidRPr="00581954">
        <w:rPr>
          <w:b/>
          <w:sz w:val="28"/>
          <w:szCs w:val="28"/>
        </w:rPr>
        <w:t xml:space="preserve"> </w:t>
      </w:r>
    </w:p>
    <w:p w:rsidR="00581954" w:rsidRPr="00581954" w:rsidRDefault="00581954" w:rsidP="00443AE0">
      <w:pPr>
        <w:spacing w:after="0"/>
        <w:rPr>
          <w:b/>
          <w:sz w:val="28"/>
          <w:szCs w:val="28"/>
        </w:rPr>
      </w:pPr>
    </w:p>
    <w:p w:rsidR="00CE0A74" w:rsidRPr="002C3BF2" w:rsidRDefault="000641DF" w:rsidP="00443AE0">
      <w:pPr>
        <w:spacing w:after="0"/>
        <w:rPr>
          <w:b/>
          <w:sz w:val="24"/>
          <w:szCs w:val="24"/>
        </w:rPr>
      </w:pPr>
      <w:r w:rsidRPr="002C3BF2">
        <w:rPr>
          <w:b/>
          <w:sz w:val="24"/>
          <w:szCs w:val="24"/>
        </w:rPr>
        <w:t>Förderangebot: GAK</w:t>
      </w:r>
      <w:r w:rsidR="00CE0A74" w:rsidRPr="002C3BF2">
        <w:rPr>
          <w:b/>
          <w:sz w:val="24"/>
          <w:szCs w:val="24"/>
        </w:rPr>
        <w:t xml:space="preserve"> „Innenstädte der Zukunft“</w:t>
      </w:r>
      <w:r w:rsidR="005A0974" w:rsidRPr="002C3BF2">
        <w:rPr>
          <w:b/>
          <w:sz w:val="24"/>
          <w:szCs w:val="24"/>
        </w:rPr>
        <w:t xml:space="preserve"> </w:t>
      </w:r>
    </w:p>
    <w:p w:rsidR="003368D2" w:rsidRPr="002C3BF2" w:rsidRDefault="00CE0A74" w:rsidP="00443AE0">
      <w:pPr>
        <w:spacing w:after="0"/>
        <w:rPr>
          <w:b/>
          <w:i/>
          <w:sz w:val="24"/>
          <w:szCs w:val="24"/>
        </w:rPr>
      </w:pPr>
      <w:r w:rsidRPr="002C3BF2">
        <w:rPr>
          <w:b/>
          <w:i/>
          <w:sz w:val="24"/>
          <w:szCs w:val="24"/>
        </w:rPr>
        <w:t xml:space="preserve">Barrierefreie Umgestaltung der Uferpromenade in </w:t>
      </w:r>
      <w:proofErr w:type="spellStart"/>
      <w:r w:rsidRPr="002C3BF2">
        <w:rPr>
          <w:b/>
          <w:i/>
          <w:sz w:val="24"/>
          <w:szCs w:val="24"/>
        </w:rPr>
        <w:t>Longuich</w:t>
      </w:r>
      <w:proofErr w:type="spellEnd"/>
    </w:p>
    <w:p w:rsidR="002B3558" w:rsidRPr="002C3BF2" w:rsidRDefault="002B3558" w:rsidP="00443AE0">
      <w:pPr>
        <w:spacing w:after="0"/>
        <w:rPr>
          <w:rStyle w:val="fontstyle01"/>
          <w:rFonts w:asciiTheme="minorHAnsi" w:hAnsiTheme="minorHAnsi"/>
          <w:sz w:val="24"/>
          <w:szCs w:val="24"/>
        </w:rPr>
      </w:pPr>
      <w:r w:rsidRPr="002C3BF2">
        <w:rPr>
          <w:rStyle w:val="fontstyle01"/>
          <w:rFonts w:asciiTheme="minorHAnsi" w:hAnsiTheme="minorHAnsi"/>
          <w:sz w:val="24"/>
          <w:szCs w:val="24"/>
        </w:rPr>
        <w:t xml:space="preserve">Die Ortsgemeinde </w:t>
      </w:r>
      <w:proofErr w:type="spellStart"/>
      <w:r w:rsidRPr="002C3BF2">
        <w:rPr>
          <w:rStyle w:val="fontstyle01"/>
          <w:rFonts w:asciiTheme="minorHAnsi" w:hAnsiTheme="minorHAnsi"/>
          <w:sz w:val="24"/>
          <w:szCs w:val="24"/>
        </w:rPr>
        <w:t>Longuich</w:t>
      </w:r>
      <w:proofErr w:type="spellEnd"/>
      <w:r w:rsidRPr="002C3BF2">
        <w:rPr>
          <w:rStyle w:val="fontstyle01"/>
          <w:rFonts w:asciiTheme="minorHAnsi" w:hAnsiTheme="minorHAnsi"/>
          <w:sz w:val="24"/>
          <w:szCs w:val="24"/>
        </w:rPr>
        <w:t xml:space="preserve"> plant die barrierefreie Neugestaltung der Uferpromenade. Damit soll eine Attraktivitätssteigerung für Einheimische wie für Gäste erreicht werden. Das Vorhaben soll über das Förderangebot GAK „Innenstädte der Zukunft“ gefördert werden und belastet daher den Plafonds der LAG Mosel nicht. </w:t>
      </w:r>
    </w:p>
    <w:p w:rsidR="00CE0A74" w:rsidRPr="002C3BF2" w:rsidRDefault="00CE0A74" w:rsidP="00443AE0">
      <w:pPr>
        <w:spacing w:after="0"/>
        <w:rPr>
          <w:sz w:val="24"/>
          <w:szCs w:val="24"/>
        </w:rPr>
      </w:pPr>
      <w:r w:rsidRPr="002C3BF2">
        <w:rPr>
          <w:sz w:val="24"/>
          <w:szCs w:val="24"/>
        </w:rPr>
        <w:t>Gesamtausgaben: 223.826,00 EUR</w:t>
      </w:r>
    </w:p>
    <w:p w:rsidR="00CE0A74" w:rsidRPr="002C3BF2" w:rsidRDefault="00CE0A74" w:rsidP="00443AE0">
      <w:pPr>
        <w:spacing w:after="0"/>
        <w:rPr>
          <w:sz w:val="24"/>
          <w:szCs w:val="24"/>
        </w:rPr>
      </w:pPr>
      <w:r w:rsidRPr="002C3BF2">
        <w:rPr>
          <w:sz w:val="24"/>
          <w:szCs w:val="24"/>
        </w:rPr>
        <w:t>Fördersatz: 70 %</w:t>
      </w:r>
    </w:p>
    <w:p w:rsidR="00CE0A74" w:rsidRPr="002C3BF2" w:rsidRDefault="00CE0A74" w:rsidP="00443AE0">
      <w:pPr>
        <w:spacing w:after="0"/>
        <w:rPr>
          <w:sz w:val="24"/>
          <w:szCs w:val="24"/>
        </w:rPr>
      </w:pPr>
      <w:r w:rsidRPr="002C3BF2">
        <w:rPr>
          <w:sz w:val="24"/>
          <w:szCs w:val="24"/>
        </w:rPr>
        <w:t>Förderung: 156.678,00 EUR</w:t>
      </w:r>
    </w:p>
    <w:p w:rsidR="000641DF" w:rsidRPr="002C3BF2" w:rsidRDefault="000641DF" w:rsidP="00443AE0">
      <w:pPr>
        <w:spacing w:after="0"/>
        <w:rPr>
          <w:sz w:val="24"/>
          <w:szCs w:val="24"/>
        </w:rPr>
      </w:pPr>
      <w:r w:rsidRPr="002C3BF2">
        <w:rPr>
          <w:sz w:val="24"/>
          <w:szCs w:val="24"/>
        </w:rPr>
        <w:t>Bewertung: 55 Punkte</w:t>
      </w:r>
    </w:p>
    <w:p w:rsidR="000641DF" w:rsidRPr="002C3BF2" w:rsidRDefault="000641DF" w:rsidP="00443AE0">
      <w:pPr>
        <w:spacing w:after="0"/>
        <w:rPr>
          <w:sz w:val="24"/>
          <w:szCs w:val="24"/>
        </w:rPr>
      </w:pPr>
      <w:r w:rsidRPr="002C3BF2">
        <w:rPr>
          <w:sz w:val="24"/>
          <w:szCs w:val="24"/>
        </w:rPr>
        <w:t>Einer möglichen Bereitstellung aus EU (ELER-) Mitteln wurde ebenfalls zugestimmt.</w:t>
      </w:r>
    </w:p>
    <w:p w:rsidR="00443AE0" w:rsidRPr="002C3BF2" w:rsidRDefault="00443AE0" w:rsidP="00443AE0">
      <w:pPr>
        <w:spacing w:after="0"/>
        <w:rPr>
          <w:sz w:val="24"/>
          <w:szCs w:val="24"/>
        </w:rPr>
      </w:pPr>
    </w:p>
    <w:p w:rsidR="00581954" w:rsidRPr="002C3BF2" w:rsidRDefault="00443AE0" w:rsidP="00443AE0">
      <w:pPr>
        <w:spacing w:after="0"/>
        <w:rPr>
          <w:sz w:val="24"/>
          <w:szCs w:val="24"/>
        </w:rPr>
      </w:pPr>
      <w:r w:rsidRPr="002C3BF2">
        <w:rPr>
          <w:b/>
          <w:i/>
          <w:sz w:val="24"/>
          <w:szCs w:val="24"/>
        </w:rPr>
        <w:t>Kooperationsprojekt „</w:t>
      </w:r>
      <w:proofErr w:type="spellStart"/>
      <w:r w:rsidRPr="002C3BF2">
        <w:rPr>
          <w:b/>
          <w:i/>
          <w:sz w:val="24"/>
          <w:szCs w:val="24"/>
        </w:rPr>
        <w:t>GesundheitMitEINANDER</w:t>
      </w:r>
      <w:proofErr w:type="spellEnd"/>
      <w:r w:rsidRPr="002C3BF2">
        <w:rPr>
          <w:b/>
          <w:i/>
          <w:sz w:val="24"/>
          <w:szCs w:val="24"/>
        </w:rPr>
        <w:t xml:space="preserve"> Zukunft“</w:t>
      </w:r>
      <w:r w:rsidRPr="002C3BF2">
        <w:rPr>
          <w:sz w:val="24"/>
          <w:szCs w:val="24"/>
        </w:rPr>
        <w:t xml:space="preserve"> </w:t>
      </w:r>
    </w:p>
    <w:p w:rsidR="00443AE0" w:rsidRPr="002C3BF2" w:rsidRDefault="00443AE0" w:rsidP="00443AE0">
      <w:pPr>
        <w:spacing w:after="0"/>
        <w:rPr>
          <w:sz w:val="24"/>
          <w:szCs w:val="24"/>
        </w:rPr>
      </w:pPr>
      <w:r w:rsidRPr="002C3BF2">
        <w:rPr>
          <w:sz w:val="24"/>
          <w:szCs w:val="24"/>
        </w:rPr>
        <w:t>(Projektträger KV Bitburg-Prüm in Kooperation mit den Landkreisen Cochem-Zell, Vulkaneifel, Bitburg-Prüm und Bernkastel-Wittlich)</w:t>
      </w:r>
    </w:p>
    <w:p w:rsidR="002C3BF2" w:rsidRPr="002C3BF2" w:rsidRDefault="002C3BF2" w:rsidP="002C3BF2">
      <w:pPr>
        <w:tabs>
          <w:tab w:val="left" w:pos="3300"/>
        </w:tabs>
        <w:spacing w:after="0" w:line="240" w:lineRule="auto"/>
        <w:rPr>
          <w:rFonts w:eastAsia="Times New Roman" w:cstheme="minorHAnsi"/>
          <w:color w:val="000000"/>
          <w:sz w:val="24"/>
          <w:szCs w:val="24"/>
          <w:lang w:eastAsia="de-DE"/>
        </w:rPr>
      </w:pPr>
      <w:r w:rsidRPr="002C3BF2">
        <w:rPr>
          <w:rFonts w:eastAsia="Times New Roman" w:cstheme="minorHAnsi"/>
          <w:color w:val="000000"/>
          <w:sz w:val="24"/>
          <w:szCs w:val="24"/>
          <w:lang w:eastAsia="de-DE"/>
        </w:rPr>
        <w:t xml:space="preserve">Das Kooperationsprojekt der vier Landkreise setzt sich die Verbesserung der ärztlichen Versorgung in den vier Landkreisen zum Ziel. Neben verschiedenen Dingen, die bereits ohne Förderung auf den Weg gebracht wurden (z.B. das Angebot einer Gruppen-Famulatur [Praktikum], die Durchführung einer Ärztebefragung und eines Ärztekongresses) setzt sich das Vorhaben zum Ziel, mit professioneller Unterstützung die notwendigen Strukturen für die Gewinnung und Eingliederung von </w:t>
      </w:r>
      <w:proofErr w:type="spellStart"/>
      <w:r w:rsidRPr="002C3BF2">
        <w:rPr>
          <w:rFonts w:eastAsia="Times New Roman" w:cstheme="minorHAnsi"/>
          <w:color w:val="000000"/>
          <w:sz w:val="24"/>
          <w:szCs w:val="24"/>
          <w:lang w:eastAsia="de-DE"/>
        </w:rPr>
        <w:t>ÄrztInnen</w:t>
      </w:r>
      <w:proofErr w:type="spellEnd"/>
      <w:r w:rsidRPr="002C3BF2">
        <w:rPr>
          <w:rFonts w:eastAsia="Times New Roman" w:cstheme="minorHAnsi"/>
          <w:color w:val="000000"/>
          <w:sz w:val="24"/>
          <w:szCs w:val="24"/>
          <w:lang w:eastAsia="de-DE"/>
        </w:rPr>
        <w:t xml:space="preserve"> aus dem Ausland aufzubauen. Darüber hinaus soll dem Projekt über Maßnahmen der Öffentlichkeitsarbeit, v.a. Homepage Sichtbarkeit gegeben werden. Für die Förderung ist auf Grund des Umfangs (4 </w:t>
      </w:r>
      <w:proofErr w:type="spellStart"/>
      <w:r w:rsidRPr="002C3BF2">
        <w:rPr>
          <w:rFonts w:eastAsia="Times New Roman" w:cstheme="minorHAnsi"/>
          <w:color w:val="000000"/>
          <w:sz w:val="24"/>
          <w:szCs w:val="24"/>
          <w:lang w:eastAsia="de-DE"/>
        </w:rPr>
        <w:t>LAG‘s</w:t>
      </w:r>
      <w:proofErr w:type="spellEnd"/>
      <w:r w:rsidRPr="002C3BF2">
        <w:rPr>
          <w:rFonts w:eastAsia="Times New Roman" w:cstheme="minorHAnsi"/>
          <w:color w:val="000000"/>
          <w:sz w:val="24"/>
          <w:szCs w:val="24"/>
          <w:lang w:eastAsia="de-DE"/>
        </w:rPr>
        <w:t xml:space="preserve">) eine Förderung durch die Landesreserve möglich, d.h. der Plafond wird nur über die Bereitstellung von Landesmitteln in Höhe von 10% belastet. Die förderfähigen Gesamtkosten betragen 196.000 EUR, der Fördersatz beträgt 90%. Dabei müssen 10% (für die LAG Mosel 4.900 EUR) aus dem LAG-eigenen Landesmitteln aufgebracht werden. </w:t>
      </w:r>
    </w:p>
    <w:p w:rsidR="002B3558" w:rsidRDefault="002B3558" w:rsidP="00443AE0">
      <w:pPr>
        <w:spacing w:after="0"/>
        <w:rPr>
          <w:sz w:val="24"/>
          <w:szCs w:val="24"/>
        </w:rPr>
      </w:pPr>
    </w:p>
    <w:p w:rsidR="00E55C7F" w:rsidRPr="002C3BF2" w:rsidRDefault="00E55C7F" w:rsidP="00443AE0">
      <w:pPr>
        <w:spacing w:after="0"/>
        <w:rPr>
          <w:sz w:val="24"/>
          <w:szCs w:val="24"/>
        </w:rPr>
      </w:pPr>
      <w:r>
        <w:rPr>
          <w:sz w:val="24"/>
          <w:szCs w:val="24"/>
        </w:rPr>
        <w:t>Die LAG stimmt auch der Entnahme von bis zu 5.000 EUR an Landesmitteln aus dem eigenen Plafond zu.</w:t>
      </w:r>
      <w:bookmarkStart w:id="0" w:name="_GoBack"/>
      <w:bookmarkEnd w:id="0"/>
    </w:p>
    <w:p w:rsidR="000641DF" w:rsidRDefault="000641DF" w:rsidP="00443AE0">
      <w:pPr>
        <w:spacing w:after="0"/>
      </w:pPr>
    </w:p>
    <w:sectPr w:rsidR="000641DF" w:rsidSect="00CE0A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33"/>
    <w:rsid w:val="000641DF"/>
    <w:rsid w:val="002B3558"/>
    <w:rsid w:val="002C3BF2"/>
    <w:rsid w:val="003368D2"/>
    <w:rsid w:val="00443AE0"/>
    <w:rsid w:val="00581954"/>
    <w:rsid w:val="005A0974"/>
    <w:rsid w:val="00844233"/>
    <w:rsid w:val="009F772A"/>
    <w:rsid w:val="00CE0A74"/>
    <w:rsid w:val="00E55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0B5F"/>
  <w15:chartTrackingRefBased/>
  <w15:docId w15:val="{77D7E03D-9614-48B1-8040-164B16B5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2B3558"/>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 Alina</dc:creator>
  <cp:keywords/>
  <dc:description/>
  <cp:lastModifiedBy>Rass, Alina</cp:lastModifiedBy>
  <cp:revision>3</cp:revision>
  <dcterms:created xsi:type="dcterms:W3CDTF">2024-03-21T08:40:00Z</dcterms:created>
  <dcterms:modified xsi:type="dcterms:W3CDTF">2024-03-21T10:09:00Z</dcterms:modified>
</cp:coreProperties>
</file>